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33" w:rsidRPr="00396333" w:rsidRDefault="00D32BF1" w:rsidP="0039633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6699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33333"/>
          <w:sz w:val="27"/>
          <w:szCs w:val="27"/>
          <w:shd w:val="clear" w:color="auto" w:fill="FFFFFF"/>
        </w:rPr>
        <w:t>С введением единого налогового счета действует новый порядок взыскания налоговой задолженности</w:t>
      </w:r>
      <w:hyperlink r:id="rId4" w:tooltip="С введением единого налогового счета действует новый порядок взыскания налоговой задолженности " w:history="1"/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лица не позднее 1 декабря уплачивают транспортный и земельный налоги, налог на имущество и невзысканный работодателем НДФЛ на основании налогового уведомления, которое направляет им налоговый орган. При неуплате в установленный срок на сумму долга ежедневно начисляют пени. С введением единого налогового счета (</w:t>
      </w:r>
      <w:hyperlink r:id="rId5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ЕНС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 задолженностью понимается его отрицательное сальдо и действует новый порядок взыскания.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налоговый орган направляет налогоплательщику - должнику требование об уплате задолженности, где указывается ее размер и срок, в который нужно погасить долг. При неисполнении требования вовремя налоговый орган формирует решение о взыскании (в размере отрицательного сальдо ЕНС), которое размещает в Реестре решений о взыскании задолженности, и направляет заявление мировому судье.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удовлетворения судом требований налогового органа в кредитную организацию (банки, в которых у налогоплательщика открыты счета) на основании вступившего в законную силу судебного акта направляется поручение налогового органа на перечисление в бюджет суммы задолженности. При наличии денежных средств на счете должника, банк производит их списание. Поручение налогового органа прекращает действовать с момента формирования положительного либо нулевого сальдо ЕНС. Взыскание задолженности за счет имущества налогоплательщика - физического лица, не являющегося индивидуальным предпринимателем, определены </w:t>
      </w:r>
      <w:hyperlink r:id="rId6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ст. 48 НК РФ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Взыскание задолженности за счет иного имущества должника (наличных денежных средств, другого имущества, за исключением предназначенного для личного пользования, а также имущества, переданного другим лицам без перехода к ним права собственности) осуществляется судебными приставами – исполнителями. При выявлении задолженности по налогу на имущество в отношении недвижимости, принадлежащей несовершеннолетнему, требование о взыскании недоимки налога и пеней в судебном порядке предъявляется к его законным представителям.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удобный способ получения сведений об образовавшейся задолженности по налогам – информирование налогоплательщика налоговым органом посредством смс-сообщений или сообщений на адрес электронной почты. Оповещение производится только при наличии задолженности и не чаще, чем один раз в квартал. Налогоплательщик может подать согласие (по установленной форме) на использование такого способа информирования: в электронном виде - через «</w:t>
      </w:r>
      <w:hyperlink r:id="rId7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Личный кабинет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по телекоммуникационным каналам связи или на бумажном носителе - лично в инспекцию или почтовым отправлением. При обращении в офисы МФЦ за документом на уплату налоговой задолженности, должнику сразу предлагают оформить согласие на ежеквартальное информирование. Получая сообщение вовремя, налогоплательщик имеет возможность оперативно погасить долги и исключить начисление пени.</w:t>
      </w:r>
    </w:p>
    <w:p w:rsidR="00465304" w:rsidRDefault="00465304"/>
    <w:sectPr w:rsidR="0046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F1"/>
    <w:rsid w:val="00396333"/>
    <w:rsid w:val="00465304"/>
    <w:rsid w:val="005F0B36"/>
    <w:rsid w:val="00D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224A2-98E3-4614-96A8-37D3DCCC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47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fl2.nalog.ru/lkf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92409a09f2fd78349ae7c7f2064bf25a/" TargetMode="External"/><Relationship Id="rId5" Type="http://schemas.openxmlformats.org/officeDocument/2006/relationships/hyperlink" Target="https://www.nalog.gov.ru/rn38/ens/" TargetMode="External"/><Relationship Id="rId4" Type="http://schemas.openxmlformats.org/officeDocument/2006/relationships/hyperlink" Target="http://r38.portal.tax.nalog.ru/ns/news_regions/4161070/img/284548/Image_Bi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IrinaYurjevna</cp:lastModifiedBy>
  <cp:revision>2</cp:revision>
  <cp:lastPrinted>2024-10-28T02:00:00Z</cp:lastPrinted>
  <dcterms:created xsi:type="dcterms:W3CDTF">2024-10-28T02:23:00Z</dcterms:created>
  <dcterms:modified xsi:type="dcterms:W3CDTF">2024-10-28T02:23:00Z</dcterms:modified>
</cp:coreProperties>
</file>